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DC0A6">
      <w:pPr>
        <w:widowControl/>
        <w:numPr>
          <w:numId w:val="0"/>
        </w:numPr>
        <w:jc w:val="center"/>
        <w:outlineLvl w:val="0"/>
        <w:rPr>
          <w:rFonts w:ascii="宋体" w:hAnsi="宋体" w:cs="宋体"/>
          <w:b/>
          <w:bCs/>
          <w:kern w:val="0"/>
          <w:sz w:val="30"/>
          <w:szCs w:val="30"/>
          <w:highlight w:val="none"/>
          <w:lang w:bidi="ar"/>
        </w:rPr>
      </w:pPr>
      <w:bookmarkStart w:id="2" w:name="_GoBack"/>
      <w:bookmarkEnd w:id="2"/>
      <w:bookmarkStart w:id="0" w:name="_Toc7724"/>
      <w:r>
        <w:rPr>
          <w:rFonts w:hint="eastAsia" w:ascii="宋体" w:hAnsi="宋体" w:cs="宋体"/>
          <w:b/>
          <w:bCs/>
          <w:kern w:val="0"/>
          <w:sz w:val="30"/>
          <w:szCs w:val="30"/>
          <w:highlight w:val="none"/>
          <w:lang w:bidi="ar"/>
        </w:rPr>
        <w:t>采购需求</w:t>
      </w:r>
      <w:bookmarkEnd w:id="0"/>
    </w:p>
    <w:p w14:paraId="115EDBDF">
      <w:pPr>
        <w:autoSpaceDE w:val="0"/>
        <w:autoSpaceDN w:val="0"/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一、服务需求</w:t>
      </w:r>
    </w:p>
    <w:p w14:paraId="739A38C4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办公楼范围内水电设备进行维保维修，达到安全运行，保障我中心供电供水系统正常工作。</w:t>
      </w:r>
    </w:p>
    <w:p w14:paraId="0C8B9DE9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80" w:lineRule="exact"/>
        <w:ind w:left="422" w:hanging="422" w:hangingChars="200"/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服务内容</w:t>
      </w:r>
    </w:p>
    <w:p w14:paraId="0121DD9D"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48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安庆市妇幼保健计划生育服务中心东围墙12号区域内属于采购人产权的水电设备进行维保，具体如下： </w:t>
      </w:r>
    </w:p>
    <w:p w14:paraId="63E7BC74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1.对10kV高压计量箱、变压器至低压照明灯具及插座范围内（产权分界点以外部分不含）的电气设备进行每季度1 次的日常巡视、维护和保养，保证其正常运行；按照国家规定和行业标准对电力设备等进行定期试验工作，出具报告，保证供电部门验收通过。 </w:t>
      </w:r>
    </w:p>
    <w:p w14:paraId="7E3DFAB7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2.对供水系统（产权分界点以外部分不含）的管道及水阀进行每季度1 次的日常巡视、维护和保养，保证其正常运行。 </w:t>
      </w:r>
    </w:p>
    <w:p w14:paraId="1BA49521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3.对采购人的电气供水设备进行故障检修、抢修，具有2小时内快速响应能力（维修材料由采购人提供，或者由供应商提供维修材料购买清单，并经采购人确认后方可使用）。 </w:t>
      </w:r>
    </w:p>
    <w:p w14:paraId="3D0BDE57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4.建立设备技术档案，下季度10日前向采购人提交《维保报告》。 </w:t>
      </w:r>
    </w:p>
    <w:p w14:paraId="6057CEAD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5.及时向采购人反馈在维保过程中发现的用电用水安全隐患问题，并提供用电用水合理化建议，保证安全、经济用电用水。 </w:t>
      </w:r>
    </w:p>
    <w:p w14:paraId="1D9AB498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6.协助采购人做好预防触电和电气火灾的安全工作，提供故障应急方案。 </w:t>
      </w:r>
    </w:p>
    <w:p w14:paraId="7E90C5C7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7.根据采购人要求，为采购人提供技术咨询及代办各种用电用水手续服务。</w:t>
      </w:r>
    </w:p>
    <w:p w14:paraId="009CA1A0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8.服务过程中，如因成交供应商违规操作原因造成采购人设备损坏，成交供应商应负责任无偿修复或更换，或者按照该设备原购价向甲方赔偿。</w:t>
      </w:r>
    </w:p>
    <w:p w14:paraId="0A12E320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9.维护清单（此清单为初步统计，供应商可现场查看了解）：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688"/>
        <w:gridCol w:w="2385"/>
        <w:gridCol w:w="2593"/>
        <w:gridCol w:w="612"/>
        <w:gridCol w:w="645"/>
      </w:tblGrid>
      <w:tr w14:paraId="186E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4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安庆市妇幼保健计划生育服务中心水电设备维护清单</w:t>
            </w:r>
          </w:p>
        </w:tc>
      </w:tr>
      <w:tr w14:paraId="254A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1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6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3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 w14:paraId="685F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双电源切换器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2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400V 200A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BCD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0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1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高压环网柜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A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E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HXGN15-12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2BC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美式箱变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C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ZGS11-315-10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D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AE9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B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高压电缆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ZRA-YJV22-8.7/15KV-3*50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A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883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E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8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ZRA-VV22-0.6/1KV/BV2.5等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7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9D2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4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交流低压配电柜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JXF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E2C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5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交流低压配电柜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GGD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344B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交流低压配电柜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PZ30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8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 w14:paraId="4FF3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插座、开关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7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明装、暗装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3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0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B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34B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照明、灯具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日光灯、格栅灯、应急灯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DD1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供水管道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直通阀、PE管、PPR管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7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7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02B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水阀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直通阀、截止阀、角阀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3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504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D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普通30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1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E7D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7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冲水感应器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8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8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3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 w14:paraId="1B821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E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0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排气扇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2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A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A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8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</w:tbl>
    <w:p w14:paraId="13B700FF">
      <w:pPr>
        <w:autoSpaceDE w:val="0"/>
        <w:autoSpaceDN w:val="0"/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Cs w:val="21"/>
          <w:highlight w:val="none"/>
          <w:lang w:val="zh-CN"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bCs/>
          <w:szCs w:val="21"/>
          <w:highlight w:val="none"/>
          <w:lang w:val="zh-CN" w:eastAsia="zh-CN"/>
        </w:rPr>
        <w:t>、报价要求</w:t>
      </w:r>
    </w:p>
    <w:p w14:paraId="6531A41F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1.供应商的报价应包含满足本次采购需求的所有费用，包括但不限于：人力成本（工资、社保、意外伤害险、福利、双休日和节假日加班费）、交通费、培训费、设备设施费、维保费、税金等完成本项目服务的所有费用。</w:t>
      </w:r>
      <w:bookmarkStart w:id="1" w:name="_Toc8266"/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一旦成交，不得以不了解项目情况为由，而要求增加费用或拒绝履行合同。</w:t>
      </w:r>
    </w:p>
    <w:p w14:paraId="3C8FA7F0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2.供应商应自行踏勘服务现场情况，充分考虑服务现场实际情况，结合自身实力理性报价，绝不接受成交后以不了解现场实际情况等各种理由拖延、弃标或增加合同额等要求，否则采购人有权取消其成交资格。</w:t>
      </w:r>
      <w:bookmarkEnd w:id="1"/>
    </w:p>
    <w:p w14:paraId="21AA8452">
      <w:pPr>
        <w:autoSpaceDE w:val="0"/>
        <w:autoSpaceDN w:val="0"/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四、验收</w:t>
      </w:r>
    </w:p>
    <w:p w14:paraId="25A3020D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成交供应商应接受采购人的考核管理，和采购人双方共同实施验收工作，结果和验收报告经双方确认后生效。</w:t>
      </w:r>
    </w:p>
    <w:p w14:paraId="79927267">
      <w:pPr>
        <w:autoSpaceDE w:val="0"/>
        <w:autoSpaceDN w:val="0"/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Cs w:val="21"/>
          <w:highlight w:val="none"/>
          <w:lang w:val="zh-CN"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cs="宋体"/>
          <w:b/>
          <w:bCs/>
          <w:szCs w:val="21"/>
          <w:highlight w:val="none"/>
          <w:lang w:val="zh-CN" w:eastAsia="zh-CN"/>
        </w:rPr>
        <w:t>、付款方式</w:t>
      </w:r>
    </w:p>
    <w:p w14:paraId="4CAB3F6C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合同履行后半年支付50%合同款，全年服务完成，支付剩余合同款。</w:t>
      </w:r>
    </w:p>
    <w:p w14:paraId="60ACF5BD">
      <w:pPr>
        <w:pStyle w:val="3"/>
        <w:rPr>
          <w:rFonts w:hAnsi="宋体" w:cs="宋体"/>
          <w:szCs w:val="21"/>
          <w:highlight w:val="none"/>
        </w:rPr>
      </w:pPr>
    </w:p>
    <w:p w14:paraId="0D3A62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5FA10"/>
    <w:multiLevelType w:val="singleLevel"/>
    <w:tmpl w:val="75F5FA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D239D"/>
    <w:rsid w:val="275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2025-06-09T08:40:00Z</dcterms:created>
  <dc:creator>好运</dc:creator>
  <cp:lastModifiedBy>好运</cp:lastModifiedBy>
  <dcterms:modified xsi:type="dcterms:W3CDTF">2025-06-09T08:45:30Z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C6450D45DF6E43BC928067F62820A4BA_11</vt:lpwstr>
  </property>
  <property fmtid="{D5CDD505-2E9C-101B-9397-08002B2CF9AE}" pid="4" name="KSOTemplateDocerSaveRecord">
    <vt:lpwstr>eyJoZGlkIjoiNmViOTI1YjMzNzU1MGU0NTliYzYxY2RiZWM1MzEwMGQiLCJ1c2VySWQiOiI0MjM0NDQ1ODIifQ==</vt:lpwstr>
  </property>
</Properties>
</file>