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3738E">
      <w:pPr>
        <w:widowControl/>
        <w:numPr>
          <w:numId w:val="0"/>
        </w:numPr>
        <w:jc w:val="center"/>
        <w:outlineLvl w:val="0"/>
        <w:rPr>
          <w:rFonts w:hint="eastAsia" w:ascii="宋体" w:hAnsi="宋体" w:cs="宋体"/>
          <w:b/>
          <w:bCs/>
          <w:kern w:val="0"/>
          <w:sz w:val="30"/>
          <w:szCs w:val="30"/>
          <w:lang w:bidi="ar"/>
        </w:rPr>
      </w:pPr>
      <w:bookmarkStart w:id="2" w:name="_GoBack"/>
      <w:bookmarkEnd w:id="2"/>
      <w:bookmarkStart w:id="0" w:name="_Toc7724"/>
      <w:r>
        <w:rPr>
          <w:rFonts w:hint="eastAsia" w:ascii="宋体" w:hAnsi="宋体" w:cs="宋体"/>
          <w:b/>
          <w:bCs/>
          <w:kern w:val="0"/>
          <w:sz w:val="30"/>
          <w:szCs w:val="30"/>
          <w:lang w:bidi="ar"/>
        </w:rPr>
        <w:t>采购需求</w:t>
      </w:r>
      <w:bookmarkEnd w:id="0"/>
    </w:p>
    <w:p w14:paraId="4385026D">
      <w:pPr>
        <w:autoSpaceDE w:val="0"/>
        <w:autoSpaceDN w:val="0"/>
        <w:adjustRightInd w:val="0"/>
        <w:snapToGrid w:val="0"/>
        <w:spacing w:line="48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一、服务需求</w:t>
      </w:r>
    </w:p>
    <w:p w14:paraId="60BAE264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办公楼范围内水电设备进行维保维修，达到安全运行，保障我中心供电供水系统正常工作。</w:t>
      </w:r>
    </w:p>
    <w:p w14:paraId="7C8C0B83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80" w:lineRule="exact"/>
        <w:ind w:left="422" w:hanging="422" w:hanging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服务内容</w:t>
      </w:r>
    </w:p>
    <w:p w14:paraId="23A2A417">
      <w:pPr>
        <w:autoSpaceDE w:val="0"/>
        <w:autoSpaceDN w:val="0"/>
        <w:adjustRightInd w:val="0"/>
        <w:snapToGrid w:val="0"/>
        <w:spacing w:line="48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安庆市妇幼保健计划生育服务中心东围墙12号区域内属于采购人产权的水电设备进行维保，具体如下： </w:t>
      </w:r>
    </w:p>
    <w:p w14:paraId="317DD7CE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1.对10kV高压计量箱、变压器至低压照明灯具及插座范围内（产权分界点以外部分不含）的电气设备进行每季度1 次的日常巡视、维护和保养，保证其正常运行；按照国家规定和行业标准对电力设备等进行定期试验工作，出具报告，保证供电部门验收通过。 </w:t>
      </w:r>
    </w:p>
    <w:p w14:paraId="43CCBE52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2.对供水系统（产权分界点以外部分不含）的管道及水阀进行每季度1 次的日常巡视、维护和保养，保证其正常运行。 </w:t>
      </w:r>
    </w:p>
    <w:p w14:paraId="20AE2A61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3.对采购人的电气供水设备进行故障检修、抢修，具有2小时内快速响应能力（维修材料由采购人提供，或者由供应商提供维修材料购买清单，并经采购人确认后方可使用）。 </w:t>
      </w:r>
    </w:p>
    <w:p w14:paraId="549C95DE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4.建立设备技术档案，下季度10日前向采购人提交《维保报告》。 </w:t>
      </w:r>
    </w:p>
    <w:p w14:paraId="162E3C32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5.及时向采购人反馈在维保过程中发现的用电用水安全隐患问题，并提供用电用水合理化建议，保证安全、经济用电用水。 </w:t>
      </w:r>
    </w:p>
    <w:p w14:paraId="06C7F5C7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6.协助采购人做好预防触电和电气火灾的安全工作，提供故障应急方案。 </w:t>
      </w:r>
    </w:p>
    <w:p w14:paraId="402C7BD4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7.根据采购人要求，为采购人提供技术咨询及代办各种用电用水手续服务。</w:t>
      </w:r>
    </w:p>
    <w:p w14:paraId="05975820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8.服务过程中，如因成交供应商违规操作原因造成采购人设备损坏，成交供应商应负责任无偿修复或更换，或者按照该设备原购价向甲方赔偿。</w:t>
      </w:r>
    </w:p>
    <w:p w14:paraId="1A1C6A84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9.维护清单（此清单为初步统计，供应商可现场查看了解）：</w:t>
      </w:r>
    </w:p>
    <w:tbl>
      <w:tblPr>
        <w:tblStyle w:val="3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687"/>
        <w:gridCol w:w="2384"/>
        <w:gridCol w:w="2592"/>
        <w:gridCol w:w="612"/>
        <w:gridCol w:w="650"/>
      </w:tblGrid>
      <w:tr w14:paraId="5A4CC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F07D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安庆市妇幼保健计划生育服务中心水电设备维护清单</w:t>
            </w:r>
          </w:p>
        </w:tc>
      </w:tr>
      <w:tr w14:paraId="7CFAC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13D0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FAAE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资产名称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D67C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分类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3AFF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33D4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2816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</w:tr>
      <w:tr w14:paraId="48EEB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968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757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双电源切换器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768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电气设备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34C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400V 200A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FA1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1F3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ACF8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C78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88C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高压环网柜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380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电气设备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923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HXGN15-12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349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C4C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4A09F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82C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CEC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美式箱变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F48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电气设备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807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ZGS11-315-10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496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E7B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1B2E6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11F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B52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高压电缆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D82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电气设备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B8D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ZRA-YJV22-8.7/15KV-3*50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F5E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D3F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547FE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374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1ED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低压电缆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37B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电气设备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BC6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ZRA-VV22-0.6/1KV/BV2.5等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561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FFB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4BC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997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697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交流低压配电柜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D1D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电气设备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E84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JXF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8C9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B43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4F06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49B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9BE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交流低压配电柜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465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电气设备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BA0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GGD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DF8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213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14:paraId="02C13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AA6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FDA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交流低压配电柜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BC1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电气设备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12F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PZ30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EFC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BE9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</w:tr>
      <w:tr w14:paraId="7BE69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08B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616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插座、开关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DEC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明装、暗装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54B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D7C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D25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15FC1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7A2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625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照明、灯具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1B7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日光灯、格栅灯、应急灯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FB6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C9C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790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7EB30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8A1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5CF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供水管道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6D8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直通阀、PE管、PPR管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159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A9B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D62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62CC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3C2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A0E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水阀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F23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直通阀、截止阀、角阀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571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03A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F9B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AB91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A73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7A1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水龙头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ADA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普通30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E92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1DD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761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0A7E4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5F9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9DE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冲水感应器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9EB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8C7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8C7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9F0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</w:tr>
      <w:tr w14:paraId="183BA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B40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E7C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排气扇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FD7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966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914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8BD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</w:tr>
    </w:tbl>
    <w:p w14:paraId="445576C7">
      <w:pPr>
        <w:autoSpaceDE w:val="0"/>
        <w:autoSpaceDN w:val="0"/>
        <w:adjustRightInd w:val="0"/>
        <w:snapToGrid w:val="0"/>
        <w:spacing w:line="480" w:lineRule="exact"/>
        <w:rPr>
          <w:rFonts w:hint="eastAsia" w:ascii="宋体" w:hAnsi="宋体" w:cs="宋体"/>
          <w:b/>
          <w:bCs/>
          <w:szCs w:val="21"/>
          <w:lang w:val="zh-CN"/>
        </w:rPr>
      </w:pPr>
      <w:r>
        <w:rPr>
          <w:rFonts w:hint="eastAsia" w:ascii="宋体" w:hAnsi="宋体" w:cs="宋体"/>
          <w:b/>
          <w:bCs/>
          <w:szCs w:val="21"/>
        </w:rPr>
        <w:t>三</w:t>
      </w:r>
      <w:r>
        <w:rPr>
          <w:rFonts w:hint="eastAsia" w:ascii="宋体" w:hAnsi="宋体" w:cs="宋体"/>
          <w:b/>
          <w:bCs/>
          <w:szCs w:val="21"/>
          <w:lang w:val="zh-CN"/>
        </w:rPr>
        <w:t>、报价要求</w:t>
      </w:r>
    </w:p>
    <w:p w14:paraId="1DBA86B0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供应商的报价应包含满足本次采购需求的所有费用，包括但不限于：人力成本（工资、社保、意外伤害险、福利、双休日和节假日加班费）、交通费、培训费、设备设施费、维保费、税金等完成本项目服务的所有费用。</w:t>
      </w:r>
      <w:bookmarkStart w:id="1" w:name="_Toc8266"/>
      <w:r>
        <w:rPr>
          <w:rFonts w:hint="eastAsia" w:ascii="宋体" w:hAnsi="宋体" w:cs="宋体"/>
          <w:szCs w:val="21"/>
        </w:rPr>
        <w:t>一旦成交，不得以不了解项目情况为由，而要求增加费用或拒绝履行合同。</w:t>
      </w:r>
    </w:p>
    <w:p w14:paraId="17CDD1FA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2.供应商应自行踏勘服务现场情况，充分考虑服务现场实际情况，结合自身实力理性报价，绝不接受成交后以不了解现场实际情况等各种理由拖延、弃标或增加合同额等要求，否则采购人有权取消其成交资格。</w:t>
      </w:r>
      <w:bookmarkEnd w:id="1"/>
    </w:p>
    <w:p w14:paraId="4DFD1499">
      <w:pPr>
        <w:autoSpaceDE w:val="0"/>
        <w:autoSpaceDN w:val="0"/>
        <w:adjustRightInd w:val="0"/>
        <w:snapToGrid w:val="0"/>
        <w:spacing w:line="48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四、验收</w:t>
      </w:r>
    </w:p>
    <w:p w14:paraId="010C14F1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成交供应商应接受采购人的考核管理，和采购人双方共同实施验收工作，结果和验收报告经双方确认后生效。</w:t>
      </w:r>
    </w:p>
    <w:p w14:paraId="478C0F7B">
      <w:pPr>
        <w:autoSpaceDE w:val="0"/>
        <w:autoSpaceDN w:val="0"/>
        <w:adjustRightInd w:val="0"/>
        <w:snapToGrid w:val="0"/>
        <w:spacing w:line="480" w:lineRule="exact"/>
        <w:rPr>
          <w:rFonts w:hint="eastAsia" w:ascii="宋体" w:hAnsi="宋体" w:cs="宋体"/>
          <w:b/>
          <w:bCs/>
          <w:szCs w:val="21"/>
          <w:lang w:val="zh-CN"/>
        </w:rPr>
      </w:pPr>
      <w:r>
        <w:rPr>
          <w:rFonts w:hint="eastAsia" w:ascii="宋体" w:hAnsi="宋体" w:cs="宋体"/>
          <w:b/>
          <w:bCs/>
          <w:szCs w:val="21"/>
        </w:rPr>
        <w:t>五</w:t>
      </w:r>
      <w:r>
        <w:rPr>
          <w:rFonts w:hint="eastAsia" w:ascii="宋体" w:hAnsi="宋体" w:cs="宋体"/>
          <w:b/>
          <w:bCs/>
          <w:szCs w:val="21"/>
          <w:lang w:val="zh-CN"/>
        </w:rPr>
        <w:t>、付款方式</w:t>
      </w:r>
    </w:p>
    <w:p w14:paraId="7AFF0893">
      <w:r>
        <w:rPr>
          <w:rFonts w:hint="eastAsia" w:ascii="宋体" w:hAnsi="宋体" w:cs="宋体"/>
          <w:szCs w:val="21"/>
        </w:rPr>
        <w:t>合同履行后半年支付50%合同款，全年服务完成，支付剩余合同款。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F5FA10"/>
    <w:multiLevelType w:val="singleLevel"/>
    <w:tmpl w:val="75F5FA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B31CC"/>
    <w:rsid w:val="64BB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2025-06-23T01:46:00Z</dcterms:created>
  <dc:creator>好运</dc:creator>
  <cp:lastModifiedBy>好运</cp:lastModifiedBy>
  <dcterms:modified xsi:type="dcterms:W3CDTF">2025-06-23T01:46:46Z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DCC410862B0545F38E0B6CD0EAC24420_11</vt:lpwstr>
  </property>
  <property fmtid="{D5CDD505-2E9C-101B-9397-08002B2CF9AE}" pid="4" name="KSOTemplateDocerSaveRecord">
    <vt:lpwstr>eyJoZGlkIjoiNmViOTI1YjMzNzU1MGU0NTliYzYxY2RiZWM1MzEwMGQiLCJ1c2VySWQiOiI0MjM0NDQ1ODIifQ==</vt:lpwstr>
  </property>
</Properties>
</file>