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57EDD">
      <w:pPr>
        <w:pStyle w:val="4"/>
        <w:spacing w:line="360" w:lineRule="auto"/>
        <w:rPr>
          <w:color w:val="auto"/>
          <w:highlight w:val="none"/>
        </w:rPr>
      </w:pPr>
      <w:r>
        <w:rPr>
          <w:rFonts w:hint="eastAsia"/>
          <w:color w:val="auto"/>
          <w:highlight w:val="none"/>
        </w:rPr>
        <w:t>货物需求及技术要求</w:t>
      </w:r>
    </w:p>
    <w:p w14:paraId="13072F68">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一、项目概况</w:t>
      </w:r>
    </w:p>
    <w:p w14:paraId="27A3F38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（一）项目实施 </w:t>
      </w:r>
    </w:p>
    <w:p w14:paraId="60FD086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1、人员组织 </w:t>
      </w:r>
    </w:p>
    <w:p w14:paraId="771235F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（1）本次招标的项目，供应商必须对实施工作作出详尽缜密的组织实施方案，并在响应文件方案中列出。</w:t>
      </w:r>
    </w:p>
    <w:p w14:paraId="68C78E2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（2）招投标双方需共同组建项目建设小组，总体人员配备方案应科学、合理。</w:t>
      </w:r>
    </w:p>
    <w:p w14:paraId="42A7567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（二）验收交付 </w:t>
      </w:r>
    </w:p>
    <w:p w14:paraId="2543F18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在本期项目交付使用后，供应商需要提供明确的交付清单。交付的内容包括以下部分： </w:t>
      </w:r>
    </w:p>
    <w:p w14:paraId="3FC1439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1、可运行的系统；</w:t>
      </w:r>
    </w:p>
    <w:p w14:paraId="7CF3740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2、所投产品软著复印件、公司营业执照复印件、授权使用文件原件。</w:t>
      </w:r>
    </w:p>
    <w:p w14:paraId="5CFCE65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3、系统使用手册；</w:t>
      </w:r>
    </w:p>
    <w:p w14:paraId="5FF8535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4、系统培训资料等。 </w:t>
      </w:r>
    </w:p>
    <w:p w14:paraId="0177950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（三）项目培训 </w:t>
      </w:r>
    </w:p>
    <w:p w14:paraId="4870D80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1、供应商派出的培训教员应具有丰富的同类课程的教学经验和应用经验； </w:t>
      </w:r>
    </w:p>
    <w:p w14:paraId="5C8C925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2、供应商必须按合同规定安排的培训时间和培训名额为所有培训人员进行培训，保证系统的顺利使用。</w:t>
      </w:r>
    </w:p>
    <w:p w14:paraId="04B16DD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3、供应商必须为所有被培训人员提供培训用文字资料和讲义等相关材料，如果培训地点在外地，供应商还应为所有被培训人员提供食宿，所产生的费用由供应商承担。</w:t>
      </w:r>
    </w:p>
    <w:p w14:paraId="34471B2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4、培训方式需包括：课堂讲解、上机操作和实际工作的参与。</w:t>
      </w:r>
    </w:p>
    <w:p w14:paraId="7315919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（四）售后服务 </w:t>
      </w:r>
    </w:p>
    <w:p w14:paraId="1E6918E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信息系统售后维护服务和技术支持工作应有足够保障。考虑使用者利益的技术支持及售后服务模式。供应商关于售后服务的描述应具体包括如下几方面：</w:t>
      </w:r>
    </w:p>
    <w:p w14:paraId="2838D7F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1、运行保障能力 </w:t>
      </w:r>
    </w:p>
    <w:p w14:paraId="0E99EDF0">
      <w:pPr>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为确保日后整体系统安全、高效的运行，供应商须承诺在异常情况发生时响应时间＜5min，故障排除时间＜2h。</w:t>
      </w:r>
      <w:r>
        <w:rPr>
          <w:rFonts w:hint="eastAsia" w:ascii="宋体" w:hAnsi="宋体" w:eastAsia="宋体" w:cs="宋体"/>
          <w:color w:val="auto"/>
          <w:kern w:val="0"/>
          <w:sz w:val="21"/>
          <w:szCs w:val="21"/>
          <w:highlight w:val="none"/>
        </w:rPr>
        <w:t xml:space="preserve"> </w:t>
      </w:r>
    </w:p>
    <w:p w14:paraId="4E56946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2、应用软件服务 </w:t>
      </w:r>
    </w:p>
    <w:p w14:paraId="3AB18E9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方案中应对服务的范围和内容进行详细阐述，并至少包括以下内容： </w:t>
      </w:r>
    </w:p>
    <w:p w14:paraId="2AAEBA4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（1）缺陷管理：针对本次招标的各类系统中存在的 bug、缺陷，不论是否在保期内、外，供应商均应持续提供修正与消缺服务。</w:t>
      </w:r>
    </w:p>
    <w:p w14:paraId="0CEBE30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（2）应急故障处理：系统运行环境出现故障或意外情况导致系统不能正常运行时，供应商响应的情况描述，包括针对不同故障级别的响应时间和响应内容。</w:t>
      </w:r>
    </w:p>
    <w:p w14:paraId="0B3D479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（3）系统升级：提供应用平台的软件补丁版本的升级服务。</w:t>
      </w:r>
    </w:p>
    <w:p w14:paraId="36D29D8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（4）需求变更：对于本中心业务流程的变化、性能要求提升导致的部署结构变化，供应商应提供的变更支持。</w:t>
      </w:r>
    </w:p>
    <w:p w14:paraId="6EECD92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（5）运行支持：对系统运行过程中，用户的产生问题提供解答和问题解决方案并跟踪解决。</w:t>
      </w:r>
    </w:p>
    <w:p w14:paraId="3108F30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（五）质保服务 </w:t>
      </w:r>
    </w:p>
    <w:p w14:paraId="75A5F370">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1、供应商必须确保本次招标的系统安全稳定的运行，对本次采购的硬件</w:t>
      </w:r>
      <w:r>
        <w:rPr>
          <w:rFonts w:hint="eastAsia" w:ascii="宋体" w:hAnsi="宋体" w:eastAsia="宋体" w:cs="宋体"/>
          <w:b/>
          <w:bCs/>
          <w:color w:val="auto"/>
          <w:kern w:val="0"/>
          <w:sz w:val="21"/>
          <w:szCs w:val="21"/>
          <w:highlight w:val="none"/>
          <w:lang w:val="en-US" w:eastAsia="zh-CN"/>
        </w:rPr>
        <w:t>部分提</w:t>
      </w:r>
      <w:r>
        <w:rPr>
          <w:rFonts w:hint="eastAsia" w:ascii="宋体" w:hAnsi="宋体" w:eastAsia="宋体" w:cs="宋体"/>
          <w:b/>
          <w:bCs/>
          <w:color w:val="auto"/>
          <w:kern w:val="0"/>
          <w:sz w:val="21"/>
          <w:szCs w:val="21"/>
          <w:highlight w:val="none"/>
        </w:rPr>
        <w:t>供</w:t>
      </w:r>
      <w:r>
        <w:rPr>
          <w:rFonts w:hint="eastAsia" w:ascii="宋体" w:hAnsi="宋体" w:eastAsia="宋体" w:cs="宋体"/>
          <w:b/>
          <w:bCs/>
          <w:color w:val="auto"/>
          <w:kern w:val="0"/>
          <w:sz w:val="21"/>
          <w:szCs w:val="21"/>
          <w:highlight w:val="none"/>
          <w:lang w:val="en-US" w:eastAsia="zh-CN"/>
        </w:rPr>
        <w:t>3年</w:t>
      </w:r>
      <w:r>
        <w:rPr>
          <w:rFonts w:hint="eastAsia" w:ascii="宋体" w:hAnsi="宋体" w:eastAsia="宋体" w:cs="宋体"/>
          <w:b/>
          <w:bCs/>
          <w:color w:val="auto"/>
          <w:kern w:val="0"/>
          <w:sz w:val="21"/>
          <w:szCs w:val="21"/>
          <w:highlight w:val="none"/>
        </w:rPr>
        <w:t>免费质保服务</w:t>
      </w:r>
      <w:r>
        <w:rPr>
          <w:rFonts w:hint="eastAsia" w:ascii="宋体" w:hAnsi="宋体" w:eastAsia="宋体" w:cs="宋体"/>
          <w:b/>
          <w:bCs/>
          <w:color w:val="auto"/>
          <w:kern w:val="0"/>
          <w:sz w:val="21"/>
          <w:szCs w:val="21"/>
          <w:highlight w:val="none"/>
          <w:lang w:val="en-US" w:eastAsia="zh-CN"/>
        </w:rPr>
        <w:t>，系统程序软件</w:t>
      </w:r>
      <w:r>
        <w:rPr>
          <w:rFonts w:hint="eastAsia" w:ascii="宋体" w:hAnsi="宋体" w:eastAsia="宋体" w:cs="宋体"/>
          <w:b/>
          <w:bCs/>
          <w:color w:val="auto"/>
          <w:kern w:val="0"/>
          <w:sz w:val="21"/>
          <w:szCs w:val="21"/>
          <w:highlight w:val="none"/>
        </w:rPr>
        <w:t>提供免费质保服务，终身品质保证，自验收合格日期计算。</w:t>
      </w:r>
    </w:p>
    <w:p w14:paraId="4074E8F5">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2、质保内容：免费质保服务，供应商需要对产品自身质量缺陷导致的产品功能损坏，无法正常使用等问题进行免费维修或者更换服务</w:t>
      </w:r>
      <w:r>
        <w:rPr>
          <w:rFonts w:hint="eastAsia" w:ascii="宋体" w:hAnsi="宋体" w:eastAsia="宋体" w:cs="宋体"/>
          <w:color w:val="auto"/>
          <w:kern w:val="0"/>
          <w:sz w:val="21"/>
          <w:szCs w:val="21"/>
          <w:highlight w:val="none"/>
          <w:lang w:eastAsia="zh-CN"/>
        </w:rPr>
        <w:t>。</w:t>
      </w:r>
    </w:p>
    <w:p w14:paraId="2EF2F018">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3、运营维护服务内容：运营维护服务期内，供应商需根据采购人需求对系统功能进行修改，供应商需要定期对软硬件进行现场维护（一年不少于4次），同时，需要免费向采购人推荐优化后的系统（即系统升级版），采购人可选择使用或者不使用，供应商需在响应文件中针对本条进行承诺并出具承诺函，否则将导致投标无效。 </w:t>
      </w:r>
    </w:p>
    <w:p w14:paraId="0635134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（六）其他事项 </w:t>
      </w:r>
    </w:p>
    <w:p w14:paraId="110170D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1、供应商应开放本项目中系统的全部数据接口，无偿与第三方软件对接。</w:t>
      </w:r>
    </w:p>
    <w:p w14:paraId="6DE3601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2、供应商需与我单位签订保密协议，保证系统运行后的数据安全，同时，系统使用过</w:t>
      </w:r>
      <w:bookmarkStart w:id="0" w:name="_GoBack"/>
      <w:bookmarkEnd w:id="0"/>
      <w:r>
        <w:rPr>
          <w:rFonts w:hint="eastAsia" w:ascii="宋体" w:hAnsi="宋体" w:eastAsia="宋体" w:cs="宋体"/>
          <w:color w:val="auto"/>
          <w:kern w:val="0"/>
          <w:sz w:val="21"/>
          <w:szCs w:val="21"/>
          <w:highlight w:val="none"/>
        </w:rPr>
        <w:t>程中产生的所有数据应存放在采购方服务器中。</w:t>
      </w:r>
    </w:p>
    <w:p w14:paraId="7FC5921D">
      <w:pPr>
        <w:spacing w:line="360" w:lineRule="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二、货物需求一览表</w:t>
      </w:r>
    </w:p>
    <w:tbl>
      <w:tblPr>
        <w:tblStyle w:val="11"/>
        <w:tblW w:w="5630" w:type="pct"/>
        <w:tblInd w:w="-6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8"/>
        <w:gridCol w:w="1376"/>
        <w:gridCol w:w="6629"/>
        <w:gridCol w:w="766"/>
      </w:tblGrid>
      <w:tr w14:paraId="4727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14" w:type="pct"/>
            <w:noWrap w:val="0"/>
            <w:vAlign w:val="center"/>
          </w:tcPr>
          <w:p w14:paraId="041AD912">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序号</w:t>
            </w:r>
          </w:p>
        </w:tc>
        <w:tc>
          <w:tcPr>
            <w:tcW w:w="735" w:type="pct"/>
            <w:noWrap w:val="0"/>
            <w:vAlign w:val="center"/>
          </w:tcPr>
          <w:p w14:paraId="379350F4">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货物名称</w:t>
            </w:r>
          </w:p>
        </w:tc>
        <w:tc>
          <w:tcPr>
            <w:tcW w:w="3540" w:type="pct"/>
            <w:noWrap w:val="0"/>
            <w:vAlign w:val="center"/>
          </w:tcPr>
          <w:p w14:paraId="6EFC8BD3">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技术参数要求</w:t>
            </w:r>
          </w:p>
        </w:tc>
        <w:tc>
          <w:tcPr>
            <w:tcW w:w="409" w:type="pct"/>
            <w:noWrap w:val="0"/>
            <w:vAlign w:val="center"/>
          </w:tcPr>
          <w:p w14:paraId="5263E851">
            <w:pPr>
              <w:widowControl w:val="0"/>
              <w:kinsoku/>
              <w:autoSpaceDE/>
              <w:autoSpaceDN/>
              <w:adjustRightInd/>
              <w:snapToGrid/>
              <w:spacing w:line="360" w:lineRule="auto"/>
              <w:ind w:right="0" w:rightChars="0"/>
              <w:jc w:val="center"/>
              <w:textAlignment w:val="auto"/>
              <w:rPr>
                <w:rFonts w:hint="default" w:ascii="宋体" w:hAnsi="宋体" w:eastAsia="宋体" w:cs="宋体"/>
                <w:b/>
                <w:bCs/>
                <w:snapToGrid/>
                <w:color w:val="auto"/>
                <w:kern w:val="2"/>
                <w:sz w:val="21"/>
                <w:szCs w:val="21"/>
                <w:highlight w:val="none"/>
                <w:lang w:val="en-US" w:eastAsia="zh-CN" w:bidi="ar-SA"/>
              </w:rPr>
            </w:pPr>
            <w:r>
              <w:rPr>
                <w:rFonts w:hint="eastAsia" w:ascii="宋体" w:hAnsi="宋体" w:cs="宋体"/>
                <w:b/>
                <w:bCs/>
                <w:snapToGrid/>
                <w:color w:val="auto"/>
                <w:kern w:val="2"/>
                <w:sz w:val="21"/>
                <w:szCs w:val="21"/>
                <w:highlight w:val="none"/>
                <w:lang w:val="en-US" w:eastAsia="zh-CN" w:bidi="ar-SA"/>
              </w:rPr>
              <w:t>数量</w:t>
            </w:r>
          </w:p>
        </w:tc>
      </w:tr>
      <w:tr w14:paraId="6E4B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noWrap w:val="0"/>
            <w:vAlign w:val="center"/>
          </w:tcPr>
          <w:p w14:paraId="45FC947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735" w:type="pct"/>
            <w:noWrap w:val="0"/>
            <w:vAlign w:val="center"/>
          </w:tcPr>
          <w:p w14:paraId="41EB336B">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幼师</w:t>
            </w:r>
            <w:r>
              <w:rPr>
                <w:rFonts w:hint="eastAsia" w:ascii="宋体" w:hAnsi="宋体" w:eastAsia="宋体" w:cs="宋体"/>
                <w:color w:val="auto"/>
                <w:sz w:val="21"/>
                <w:szCs w:val="21"/>
                <w:highlight w:val="none"/>
              </w:rPr>
              <w:t>体检系统</w:t>
            </w:r>
          </w:p>
        </w:tc>
        <w:tc>
          <w:tcPr>
            <w:tcW w:w="3540" w:type="pct"/>
            <w:noWrap w:val="0"/>
            <w:vAlign w:val="top"/>
          </w:tcPr>
          <w:p w14:paraId="7FA4464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1、建设目标： </w:t>
            </w:r>
          </w:p>
          <w:p w14:paraId="65ECDBE5">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要求将托幼教师检查过程无纸化、信息化；与涉及托幼教师检查的仪器设备连接，数据自动传输至系统；与保健中心官方微信、官方网站互通；托幼教师健康证打印；同时，涉及托幼教师检查的检验科设备检测数据自动传输至系统等等。 </w:t>
            </w:r>
          </w:p>
          <w:p w14:paraId="4EAB5B05">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2、建设内容与技术要求： </w:t>
            </w:r>
          </w:p>
          <w:p w14:paraId="30298C45">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（1）基本信息录入 </w:t>
            </w:r>
          </w:p>
          <w:p w14:paraId="400434C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①要求基本信息录入流程必须按照市妇计中心规定的托幼教师健康检查业务流程执行； </w:t>
            </w:r>
          </w:p>
          <w:p w14:paraId="6C86B6AD">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★②要求幼师可通过微信、网上实现进行预约；</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p>
          <w:p w14:paraId="10909ED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（2）健康检查数据录入 </w:t>
            </w:r>
          </w:p>
          <w:p w14:paraId="6A8718C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★①能够生成条形码，用户可凭条形码在相关科室进行检查，健康检查数据录入流程必须按照市妇计中心规定的托幼教师健康检查业务流程执行；</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p>
          <w:p w14:paraId="4C2F774B">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②要求检查项目需要与相应的检测仪器设备连接，并且将检测结果自动上传至管理系统； </w:t>
            </w:r>
          </w:p>
          <w:p w14:paraId="719AF58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③要求能够记录并追溯到每项体检的医生； </w:t>
            </w:r>
          </w:p>
          <w:p w14:paraId="5C91E87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④要求系统的业务流程能够遵循使用科室医生的工作习惯、流程录入信息，最大程度减少医生工作量； </w:t>
            </w:r>
          </w:p>
          <w:p w14:paraId="26E8A00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（3）结果审批 </w:t>
            </w:r>
          </w:p>
          <w:p w14:paraId="5CBDD21D">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★①要求具备三级审批结构，医生录入—科室复核—主检确认三个环节，审批流程必须按照市妇计中心规定的幼师健康检查业务流程执行；</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15A1063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②要求能在系统上对健康检查结果报告进行审批，其中无异常自动批量审批，存在异常个案由主检审批； </w:t>
            </w:r>
          </w:p>
          <w:p w14:paraId="7D4AB8D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③要求能够对检查合格的报告加盖单位电子公章；</w:t>
            </w:r>
          </w:p>
          <w:p w14:paraId="346BF54C">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（4）健康检查管理 </w:t>
            </w:r>
          </w:p>
          <w:p w14:paraId="55F6D89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①要求对根据年龄，身份证号等信息进行查询、管理； </w:t>
            </w:r>
          </w:p>
          <w:p w14:paraId="28CDDF0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②要求对单位公章的使用次数、使用人等进行管理； </w:t>
            </w:r>
          </w:p>
          <w:p w14:paraId="2FE0125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（5）统计分析 </w:t>
            </w:r>
          </w:p>
          <w:p w14:paraId="7DFEE58A">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①要求能够对科室医生的工作量进行统计； </w:t>
            </w:r>
          </w:p>
          <w:p w14:paraId="3EC53908">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②以上各项统计数据均需一键导出 EXCEL 表格并支持在线打印； </w:t>
            </w:r>
          </w:p>
          <w:p w14:paraId="518C034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（6）短信管理 </w:t>
            </w:r>
          </w:p>
          <w:p w14:paraId="3A4A9A4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①要求能够编辑短息模板； </w:t>
            </w:r>
          </w:p>
          <w:p w14:paraId="4CEA8F2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②要求能够发送短信； </w:t>
            </w:r>
          </w:p>
          <w:p w14:paraId="4F25F62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（7）系统设置 </w:t>
            </w:r>
          </w:p>
          <w:p w14:paraId="0E7B1EF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①要求对市妇计中心体系内的主任、信息科、孕产保健部的医生、科长提供账户、权限的设置以及管理等内容； </w:t>
            </w:r>
          </w:p>
          <w:p w14:paraId="55AF560A">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②要求发布能够发布站内公告； </w:t>
            </w:r>
          </w:p>
          <w:p w14:paraId="796190A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★③要求能够及时向幼师发送健康检查进展的信息以及领取检查结果的短信通知；</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5137D05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（8）报告设置 </w:t>
            </w:r>
          </w:p>
          <w:p w14:paraId="7CA466F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①要求医生、体检对象可通过市妇计中心官网、微信公众号查看报告； </w:t>
            </w:r>
          </w:p>
          <w:p w14:paraId="262A8DC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★②能通过自助打印设备或者网页打印报告，所有的报告必须按标准格式的要求进行打印。</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6E897110">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③支持打印权限与次数的管理； </w:t>
            </w:r>
          </w:p>
          <w:p w14:paraId="1639887B">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（9）证书打印 </w:t>
            </w:r>
          </w:p>
          <w:p w14:paraId="37CEE1B8">
            <w:pPr>
              <w:widowControl w:val="0"/>
              <w:kinsoku/>
              <w:autoSpaceDE/>
              <w:autoSpaceDN/>
              <w:adjustRightInd/>
              <w:snapToGrid/>
              <w:spacing w:line="360" w:lineRule="auto"/>
              <w:ind w:left="0" w:leftChars="0" w:right="0" w:rightChars="0" w:firstLine="422" w:firstLineChars="200"/>
              <w:jc w:val="left"/>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w:t>
            </w:r>
            <w:r>
              <w:rPr>
                <w:rFonts w:hint="eastAsia" w:ascii="宋体" w:hAnsi="宋体" w:eastAsia="宋体" w:cs="宋体"/>
                <w:b w:val="0"/>
                <w:bCs w:val="0"/>
                <w:snapToGrid/>
                <w:color w:val="auto"/>
                <w:kern w:val="2"/>
                <w:sz w:val="21"/>
                <w:szCs w:val="21"/>
                <w:highlight w:val="none"/>
                <w:lang w:val="en-US" w:eastAsia="zh-CN" w:bidi="ar-SA"/>
              </w:rPr>
              <w:t>①能够支持托幼机构健康证打印功能；</w:t>
            </w:r>
            <w:r>
              <w:rPr>
                <w:rFonts w:hint="eastAsia" w:ascii="宋体" w:hAnsi="宋体" w:eastAsia="宋体" w:cs="宋体"/>
                <w:b/>
                <w:bCs/>
                <w:snapToGrid/>
                <w:color w:val="auto"/>
                <w:kern w:val="2"/>
                <w:sz w:val="21"/>
                <w:szCs w:val="21"/>
                <w:highlight w:val="none"/>
                <w:lang w:val="en-US" w:eastAsia="zh-CN" w:bidi="ar-SA"/>
              </w:rPr>
              <w:t xml:space="preserve">（响应文件中提供满足上述功能要求的系统截图） </w:t>
            </w:r>
          </w:p>
          <w:p w14:paraId="4023D6D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②能够管理证书打印（由主检医生确认后上传开放证书打印）； </w:t>
            </w:r>
          </w:p>
          <w:p w14:paraId="1C72E9E4">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（10）与其他软硬件系统连接，并要求： </w:t>
            </w:r>
          </w:p>
          <w:p w14:paraId="6C4D5FF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①支持直接使用从收费处打印的条形码中读取相关数据； </w:t>
            </w:r>
          </w:p>
          <w:p w14:paraId="2AE32A9C">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②支持用户通过微信公众号挂号并完善个人信息； </w:t>
            </w:r>
          </w:p>
          <w:p w14:paraId="06D9DD1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③支持用户通过微信公众号查询、下载个人健康检查结果报告； </w:t>
            </w:r>
          </w:p>
          <w:p w14:paraId="79ABDBC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④投标供应商的报价必须包含使上述要求及功能实现的全部接口费用。 </w:t>
            </w:r>
          </w:p>
          <w:p w14:paraId="7A4D5A8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⑤为满足科室测量血压要求。</w:t>
            </w:r>
          </w:p>
          <w:p w14:paraId="31DD7FA9">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3、其他要求：</w:t>
            </w:r>
          </w:p>
          <w:p w14:paraId="17DB5926">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bidi="ar-SA"/>
              </w:rPr>
              <w:t>（1）需要与我单位现有的LIS系统、HIS系统、PACS系统进行对接，并承担接口费用。</w:t>
            </w:r>
          </w:p>
        </w:tc>
        <w:tc>
          <w:tcPr>
            <w:tcW w:w="409" w:type="pct"/>
            <w:noWrap w:val="0"/>
            <w:vAlign w:val="center"/>
          </w:tcPr>
          <w:p w14:paraId="66FF1A9B">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6284B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14" w:type="pct"/>
            <w:noWrap w:val="0"/>
            <w:vAlign w:val="center"/>
          </w:tcPr>
          <w:p w14:paraId="7009AB06">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w:t>
            </w:r>
          </w:p>
        </w:tc>
        <w:tc>
          <w:tcPr>
            <w:tcW w:w="735" w:type="pct"/>
            <w:noWrap w:val="0"/>
            <w:vAlign w:val="center"/>
          </w:tcPr>
          <w:p w14:paraId="495E1D3F">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微信平台</w:t>
            </w:r>
          </w:p>
        </w:tc>
        <w:tc>
          <w:tcPr>
            <w:tcW w:w="3540" w:type="pct"/>
            <w:noWrap w:val="0"/>
            <w:vAlign w:val="top"/>
          </w:tcPr>
          <w:p w14:paraId="502D34E0">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1、自助信息登记功能：能够实现填写幼师基本信息、既往史、证件信息、并实现在线手写签名，同时，能够填写预留手机号，预约体检时间段。</w:t>
            </w:r>
          </w:p>
          <w:p w14:paraId="2C19B89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2、在线支付功能：能够实现预约完成后直接通过微信在线支付。</w:t>
            </w:r>
          </w:p>
          <w:p w14:paraId="2CBD6B40">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3、套餐配置功能：能够实现配置不同的体检套餐，已供幼师预约时自主选择。</w:t>
            </w:r>
          </w:p>
          <w:p w14:paraId="66390CB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4、报告查询与下载功能：能够实现幼师通过微信公众号，查看并下载报告单。</w:t>
            </w:r>
          </w:p>
          <w:p w14:paraId="39ECCD0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5、电子幼师证：能够实现幼师通过微信公众号，查看并下载幼师证。</w:t>
            </w:r>
          </w:p>
          <w:p w14:paraId="1D75226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6、幼师证验证：能够实现幼师通过微信公众号，验证幼师证真伪。</w:t>
            </w:r>
          </w:p>
        </w:tc>
        <w:tc>
          <w:tcPr>
            <w:tcW w:w="409" w:type="pct"/>
            <w:noWrap w:val="0"/>
            <w:vAlign w:val="center"/>
          </w:tcPr>
          <w:p w14:paraId="400A6E64">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4889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14" w:type="pct"/>
            <w:noWrap w:val="0"/>
            <w:vAlign w:val="center"/>
          </w:tcPr>
          <w:p w14:paraId="45D2A7E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w:t>
            </w:r>
          </w:p>
        </w:tc>
        <w:tc>
          <w:tcPr>
            <w:tcW w:w="735" w:type="pct"/>
            <w:noWrap w:val="0"/>
            <w:vAlign w:val="center"/>
          </w:tcPr>
          <w:p w14:paraId="35B388B6">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val="0"/>
                <w:color w:val="auto"/>
                <w:kern w:val="0"/>
                <w:sz w:val="21"/>
                <w:szCs w:val="21"/>
                <w:highlight w:val="none"/>
                <w:lang w:val="en-US" w:eastAsia="zh-CN"/>
              </w:rPr>
              <w:t>幼师体检系统APP端</w:t>
            </w:r>
          </w:p>
        </w:tc>
        <w:tc>
          <w:tcPr>
            <w:tcW w:w="3540" w:type="pct"/>
            <w:noWrap w:val="0"/>
            <w:vAlign w:val="top"/>
          </w:tcPr>
          <w:p w14:paraId="2421799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1、幼师健康检查数据录入功能：能够实现医生在平板上扫码并填写幼师体检结果，方便医生在任何环境办理业务，提高服务满意度。</w:t>
            </w:r>
          </w:p>
          <w:p w14:paraId="54509F4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2、漏检幼师查询功能：能够实现医生在平板电脑上查询漏检的幼师，以及漏检项目。</w:t>
            </w:r>
          </w:p>
        </w:tc>
        <w:tc>
          <w:tcPr>
            <w:tcW w:w="409" w:type="pct"/>
            <w:noWrap w:val="0"/>
            <w:vAlign w:val="center"/>
          </w:tcPr>
          <w:p w14:paraId="21043A82">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1E8A8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14" w:type="pct"/>
            <w:noWrap w:val="0"/>
            <w:vAlign w:val="center"/>
          </w:tcPr>
          <w:p w14:paraId="01A73490">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w:t>
            </w:r>
          </w:p>
        </w:tc>
        <w:tc>
          <w:tcPr>
            <w:tcW w:w="735" w:type="pct"/>
            <w:noWrap w:val="0"/>
            <w:vAlign w:val="center"/>
          </w:tcPr>
          <w:p w14:paraId="4EC8029C">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val="0"/>
                <w:color w:val="auto"/>
                <w:kern w:val="0"/>
                <w:sz w:val="21"/>
                <w:szCs w:val="21"/>
                <w:highlight w:val="none"/>
                <w:lang w:val="en-US" w:eastAsia="zh-CN"/>
              </w:rPr>
              <w:t>Lis系统</w:t>
            </w:r>
          </w:p>
        </w:tc>
        <w:tc>
          <w:tcPr>
            <w:tcW w:w="3540" w:type="pct"/>
            <w:noWrap w:val="0"/>
            <w:vAlign w:val="center"/>
          </w:tcPr>
          <w:p w14:paraId="6B61C110">
            <w:pPr>
              <w:widowControl w:val="0"/>
              <w:kinsoku/>
              <w:autoSpaceDE/>
              <w:autoSpaceDN/>
              <w:adjustRightInd/>
              <w:snapToGrid/>
              <w:spacing w:line="360" w:lineRule="auto"/>
              <w:ind w:right="0" w:rightChars="0"/>
              <w:jc w:val="left"/>
              <w:textAlignment w:val="auto"/>
              <w:rPr>
                <w:rFonts w:hint="default"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1、对接生化仪器设备，实现生化项目结果自动上传至幼师体检系统</w:t>
            </w:r>
            <w:r>
              <w:rPr>
                <w:rFonts w:hint="eastAsia" w:ascii="宋体" w:hAnsi="宋体" w:cs="宋体"/>
                <w:snapToGrid/>
                <w:color w:val="auto"/>
                <w:kern w:val="2"/>
                <w:sz w:val="21"/>
                <w:szCs w:val="21"/>
                <w:highlight w:val="none"/>
                <w:lang w:val="en-US" w:eastAsia="zh-CN" w:bidi="ar-SA"/>
              </w:rPr>
              <w:t>。</w:t>
            </w:r>
          </w:p>
        </w:tc>
        <w:tc>
          <w:tcPr>
            <w:tcW w:w="409" w:type="pct"/>
            <w:noWrap w:val="0"/>
            <w:vAlign w:val="center"/>
          </w:tcPr>
          <w:p w14:paraId="64014EE8">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7638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14" w:type="pct"/>
            <w:noWrap w:val="0"/>
            <w:vAlign w:val="center"/>
          </w:tcPr>
          <w:p w14:paraId="7D7AF37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5</w:t>
            </w:r>
          </w:p>
        </w:tc>
        <w:tc>
          <w:tcPr>
            <w:tcW w:w="735" w:type="pct"/>
            <w:noWrap w:val="0"/>
            <w:vAlign w:val="center"/>
          </w:tcPr>
          <w:p w14:paraId="10514C69">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color w:val="auto"/>
                <w:kern w:val="2"/>
                <w:sz w:val="21"/>
                <w:szCs w:val="21"/>
                <w:highlight w:val="none"/>
                <w:lang w:val="zh-CN" w:eastAsia="zh-CN" w:bidi="ar-SA"/>
              </w:rPr>
              <w:t>扫码器平台</w:t>
            </w:r>
          </w:p>
        </w:tc>
        <w:tc>
          <w:tcPr>
            <w:tcW w:w="3540" w:type="pct"/>
            <w:noWrap w:val="0"/>
            <w:vAlign w:val="top"/>
          </w:tcPr>
          <w:p w14:paraId="4452039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1、扫描模式 激光式； </w:t>
            </w:r>
          </w:p>
          <w:p w14:paraId="51CE131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en-US" w:eastAsia="zh-CN" w:bidi="ar-SA"/>
              </w:rPr>
              <w:t xml:space="preserve">光源 波长为 650nm±10nm 的镭射激光； </w:t>
            </w:r>
          </w:p>
          <w:p w14:paraId="26BE72BF">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3、</w:t>
            </w:r>
            <w:r>
              <w:rPr>
                <w:rFonts w:hint="eastAsia" w:ascii="宋体" w:hAnsi="宋体" w:eastAsia="宋体" w:cs="宋体"/>
                <w:snapToGrid/>
                <w:color w:val="auto"/>
                <w:kern w:val="2"/>
                <w:sz w:val="21"/>
                <w:szCs w:val="21"/>
                <w:highlight w:val="none"/>
                <w:lang w:val="en-US" w:eastAsia="zh-CN" w:bidi="ar-SA"/>
              </w:rPr>
              <w:t xml:space="preserve">可识别码 EAN-8，EAN-13,Code11，Code39，Code93，Code128，EAN-8，EAN-13,工业 25 码，交叉 25 码，ISBN、矩阵 25 码，MSI，UPC-A，UPC-E，中国邮政码； </w:t>
            </w:r>
          </w:p>
          <w:p w14:paraId="75B7DCB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4、</w:t>
            </w:r>
            <w:r>
              <w:rPr>
                <w:rFonts w:hint="eastAsia" w:ascii="宋体" w:hAnsi="宋体" w:eastAsia="宋体" w:cs="宋体"/>
                <w:snapToGrid/>
                <w:color w:val="auto"/>
                <w:kern w:val="2"/>
                <w:sz w:val="21"/>
                <w:szCs w:val="21"/>
                <w:highlight w:val="none"/>
                <w:lang w:val="en-US" w:eastAsia="zh-CN" w:bidi="ar-SA"/>
              </w:rPr>
              <w:t xml:space="preserve">读码密度≥5mil； </w:t>
            </w:r>
          </w:p>
          <w:p w14:paraId="2C181E8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en-US" w:eastAsia="zh-CN" w:bidi="ar-SA"/>
              </w:rPr>
              <w:t xml:space="preserve">工作电压 DC5V±0.5V； </w:t>
            </w:r>
          </w:p>
          <w:p w14:paraId="698FAD1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6、</w:t>
            </w:r>
            <w:r>
              <w:rPr>
                <w:rFonts w:hint="eastAsia" w:ascii="宋体" w:hAnsi="宋体" w:eastAsia="宋体" w:cs="宋体"/>
                <w:snapToGrid/>
                <w:color w:val="auto"/>
                <w:kern w:val="2"/>
                <w:sz w:val="21"/>
                <w:szCs w:val="21"/>
                <w:highlight w:val="none"/>
                <w:lang w:val="en-US" w:eastAsia="zh-CN" w:bidi="ar-SA"/>
              </w:rPr>
              <w:t xml:space="preserve">工作电流 0.265A； </w:t>
            </w:r>
          </w:p>
          <w:p w14:paraId="30E7DEA5">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7、</w:t>
            </w:r>
            <w:r>
              <w:rPr>
                <w:rFonts w:hint="eastAsia" w:ascii="宋体" w:hAnsi="宋体" w:eastAsia="宋体" w:cs="宋体"/>
                <w:snapToGrid/>
                <w:color w:val="auto"/>
                <w:kern w:val="2"/>
                <w:sz w:val="21"/>
                <w:szCs w:val="21"/>
                <w:highlight w:val="none"/>
                <w:lang w:val="en-US" w:eastAsia="zh-CN" w:bidi="ar-SA"/>
              </w:rPr>
              <w:t xml:space="preserve">工作温度-10℃～+40℃； </w:t>
            </w:r>
          </w:p>
          <w:p w14:paraId="55312A6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8、</w:t>
            </w:r>
            <w:r>
              <w:rPr>
                <w:rFonts w:hint="eastAsia" w:ascii="宋体" w:hAnsi="宋体" w:eastAsia="宋体" w:cs="宋体"/>
                <w:snapToGrid/>
                <w:color w:val="auto"/>
                <w:kern w:val="2"/>
                <w:sz w:val="21"/>
                <w:szCs w:val="21"/>
                <w:highlight w:val="none"/>
                <w:lang w:val="en-US" w:eastAsia="zh-CN" w:bidi="ar-SA"/>
              </w:rPr>
              <w:t>工作湿度 5%～90%（无凝结）；</w:t>
            </w:r>
          </w:p>
          <w:p w14:paraId="17D7714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en-US" w:eastAsia="zh-CN" w:bidi="ar-SA"/>
              </w:rPr>
              <w:t xml:space="preserve">提示方式 蜂鸣器、指示灯； </w:t>
            </w:r>
          </w:p>
          <w:p w14:paraId="4FF7421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10、</w:t>
            </w:r>
            <w:r>
              <w:rPr>
                <w:rFonts w:hint="eastAsia" w:ascii="宋体" w:hAnsi="宋体" w:eastAsia="宋体" w:cs="宋体"/>
                <w:snapToGrid/>
                <w:color w:val="auto"/>
                <w:kern w:val="2"/>
                <w:sz w:val="21"/>
                <w:szCs w:val="21"/>
                <w:highlight w:val="none"/>
                <w:lang w:val="en-US" w:eastAsia="zh-CN" w:bidi="ar-SA"/>
              </w:rPr>
              <w:t xml:space="preserve">接口类型 USB； </w:t>
            </w:r>
          </w:p>
          <w:p w14:paraId="19A59E8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11、</w:t>
            </w:r>
            <w:r>
              <w:rPr>
                <w:rFonts w:hint="eastAsia" w:ascii="宋体" w:hAnsi="宋体" w:eastAsia="宋体" w:cs="宋体"/>
                <w:snapToGrid/>
                <w:color w:val="auto"/>
                <w:kern w:val="2"/>
                <w:sz w:val="21"/>
                <w:szCs w:val="21"/>
                <w:highlight w:val="none"/>
                <w:lang w:val="en-US" w:eastAsia="zh-CN" w:bidi="ar-SA"/>
              </w:rPr>
              <w:t>抗震能力可通过 1.0 米自由落体测试；</w:t>
            </w:r>
          </w:p>
        </w:tc>
        <w:tc>
          <w:tcPr>
            <w:tcW w:w="409" w:type="pct"/>
            <w:noWrap w:val="0"/>
            <w:vAlign w:val="center"/>
          </w:tcPr>
          <w:p w14:paraId="3868A43B">
            <w:pPr>
              <w:jc w:val="center"/>
              <w:rPr>
                <w:rFonts w:hint="eastAsia" w:ascii="宋体" w:hAnsi="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r w14:paraId="26BA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14" w:type="pct"/>
            <w:noWrap w:val="0"/>
            <w:vAlign w:val="center"/>
          </w:tcPr>
          <w:p w14:paraId="3D0FB940">
            <w:pPr>
              <w:spacing w:line="360" w:lineRule="auto"/>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6</w:t>
            </w:r>
          </w:p>
        </w:tc>
        <w:tc>
          <w:tcPr>
            <w:tcW w:w="735" w:type="pct"/>
            <w:noWrap w:val="0"/>
            <w:vAlign w:val="center"/>
          </w:tcPr>
          <w:p w14:paraId="28BC200C">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val="0"/>
                <w:color w:val="auto"/>
                <w:kern w:val="0"/>
                <w:sz w:val="21"/>
                <w:szCs w:val="21"/>
                <w:highlight w:val="none"/>
                <w:lang w:val="en-US" w:eastAsia="zh-CN"/>
              </w:rPr>
              <w:t>条码打印机</w:t>
            </w:r>
          </w:p>
        </w:tc>
        <w:tc>
          <w:tcPr>
            <w:tcW w:w="3540" w:type="pct"/>
            <w:noWrap w:val="0"/>
            <w:vAlign w:val="top"/>
          </w:tcPr>
          <w:p w14:paraId="533F582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1、分辨率：</w:t>
            </w:r>
            <w:r>
              <w:rPr>
                <w:rFonts w:hint="eastAsia" w:ascii="宋体" w:hAnsi="宋体" w:eastAsia="宋体" w:cs="宋体"/>
                <w:snapToGrid/>
                <w:color w:val="auto"/>
                <w:kern w:val="2"/>
                <w:sz w:val="21"/>
                <w:szCs w:val="21"/>
                <w:highlight w:val="none"/>
                <w:lang w:val="en-US" w:eastAsia="zh-CN" w:bidi="ar-SA"/>
              </w:rPr>
              <w:t>不低于</w:t>
            </w:r>
            <w:r>
              <w:rPr>
                <w:rFonts w:hint="eastAsia" w:ascii="宋体" w:hAnsi="宋体" w:eastAsia="宋体" w:cs="宋体"/>
                <w:snapToGrid/>
                <w:color w:val="auto"/>
                <w:kern w:val="2"/>
                <w:sz w:val="21"/>
                <w:szCs w:val="21"/>
                <w:highlight w:val="none"/>
                <w:lang w:val="zh-CN" w:eastAsia="zh-CN" w:bidi="ar-SA"/>
              </w:rPr>
              <w:t>203 dpi (8点/毫米)；</w:t>
            </w:r>
          </w:p>
          <w:p w14:paraId="1DD13C4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2、内存：≥8MB闪存:8MB SDRAM(标配)；</w:t>
            </w:r>
          </w:p>
          <w:p w14:paraId="7B318A0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3、打印宽度：≥4.09英寸/104毫米；打印长度：≥39英寸/990毫米；</w:t>
            </w:r>
          </w:p>
          <w:p w14:paraId="56428F4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4、打印速度：</w:t>
            </w:r>
            <w:r>
              <w:rPr>
                <w:rFonts w:hint="eastAsia" w:ascii="宋体" w:hAnsi="宋体" w:eastAsia="宋体" w:cs="宋体"/>
                <w:snapToGrid/>
                <w:color w:val="auto"/>
                <w:kern w:val="2"/>
                <w:sz w:val="21"/>
                <w:szCs w:val="21"/>
                <w:highlight w:val="none"/>
                <w:lang w:val="en-US" w:eastAsia="zh-CN" w:bidi="ar-SA"/>
              </w:rPr>
              <w:t>不低于</w:t>
            </w:r>
            <w:r>
              <w:rPr>
                <w:rFonts w:hint="eastAsia" w:ascii="宋体" w:hAnsi="宋体" w:eastAsia="宋体" w:cs="宋体"/>
                <w:snapToGrid/>
                <w:color w:val="auto"/>
                <w:kern w:val="2"/>
                <w:sz w:val="21"/>
                <w:szCs w:val="21"/>
                <w:highlight w:val="none"/>
                <w:lang w:val="zh-CN" w:eastAsia="zh-CN" w:bidi="ar-SA"/>
              </w:rPr>
              <w:t>4英寸/102毫米/秒；</w:t>
            </w:r>
          </w:p>
          <w:p w14:paraId="7391574B">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5、支持的介质特性：介质宽度：25.4mm～108mm；介质长度：9.6mm～990mm；最大介质卷尺寸：外径127mm毫米，卷芯内径25.4mm～38mm；介质厚度：0.08mm～0.18mm；</w:t>
            </w:r>
          </w:p>
          <w:p w14:paraId="577EE7A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6、介质类型：卷筒纸、连续纸、模切纸、连续热敏标签、tag材料、连续收据纸、腕带和免衬纸热敏介质；</w:t>
            </w:r>
          </w:p>
          <w:p w14:paraId="6B11273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7、碳带规格：碳带外径：34mm(74m)；标准长度：74m；比率：介质卷与碳带比率为1:1；宽度：33.8mm～58mm；卷芯内径：12.7mm；</w:t>
            </w:r>
          </w:p>
          <w:p w14:paraId="51D9D761">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zh-CN" w:eastAsia="zh-CN" w:bidi="ar-SA"/>
              </w:rPr>
              <w:t xml:space="preserve">8、支持的条码符号：条码比率：2:1(无旋转)和3:1；一维条码：Codabar. </w:t>
            </w:r>
            <w:r>
              <w:rPr>
                <w:rFonts w:hint="eastAsia" w:ascii="宋体" w:hAnsi="宋体" w:eastAsia="宋体" w:cs="宋体"/>
                <w:snapToGrid/>
                <w:color w:val="auto"/>
                <w:kern w:val="2"/>
                <w:sz w:val="21"/>
                <w:szCs w:val="21"/>
                <w:highlight w:val="none"/>
                <w:lang w:val="en-US" w:eastAsia="zh-CN" w:bidi="ar-SA"/>
              </w:rPr>
              <w:t>Code 11 (ZPL). Code 128. Code 39. Code 93. Code 93. EAN-13. EAN-8. EAN-14 (ZPL). GermanPost Code (EPL). Industrial 2-of-5 (ZPL).Interleaved 2-of-5. Japanese Postnet (EPL).ISBT 128 (ZPL). Logmars (ZPL).MSI.Plessey. Postnet. GS1 DataBar (RSS-14). Standard 2-of-5 (ZPL). UCC/EAN-128 (EPL). UPC and EAN 2 or 5 digitextensions (ZPL). UPC-A. UPC-A and UPC-E with EAN 2 or 5 digit extensions. UPC-E, and GS1 Databar(</w:t>
            </w:r>
            <w:r>
              <w:rPr>
                <w:rFonts w:hint="eastAsia" w:ascii="宋体" w:hAnsi="宋体" w:eastAsia="宋体" w:cs="宋体"/>
                <w:snapToGrid/>
                <w:color w:val="auto"/>
                <w:kern w:val="2"/>
                <w:sz w:val="21"/>
                <w:szCs w:val="21"/>
                <w:highlight w:val="none"/>
                <w:lang w:val="zh-CN" w:eastAsia="zh-CN" w:bidi="ar-SA"/>
              </w:rPr>
              <w:t>原</w:t>
            </w:r>
            <w:r>
              <w:rPr>
                <w:rFonts w:hint="eastAsia" w:ascii="宋体" w:hAnsi="宋体" w:eastAsia="宋体" w:cs="宋体"/>
                <w:snapToGrid/>
                <w:color w:val="auto"/>
                <w:kern w:val="2"/>
                <w:sz w:val="21"/>
                <w:szCs w:val="21"/>
                <w:highlight w:val="none"/>
                <w:lang w:val="en-US" w:eastAsia="zh-CN" w:bidi="ar-SA"/>
              </w:rPr>
              <w:t>RSS)；</w:t>
            </w:r>
            <w:r>
              <w:rPr>
                <w:rFonts w:hint="eastAsia" w:ascii="宋体" w:hAnsi="宋体" w:eastAsia="宋体" w:cs="宋体"/>
                <w:snapToGrid/>
                <w:color w:val="auto"/>
                <w:kern w:val="2"/>
                <w:sz w:val="21"/>
                <w:szCs w:val="21"/>
                <w:highlight w:val="none"/>
                <w:lang w:val="zh-CN" w:eastAsia="zh-CN" w:bidi="ar-SA"/>
              </w:rPr>
              <w:t>二维条码</w:t>
            </w:r>
            <w:r>
              <w:rPr>
                <w:rFonts w:hint="eastAsia" w:ascii="宋体" w:hAnsi="宋体" w:eastAsia="宋体" w:cs="宋体"/>
                <w:snapToGrid/>
                <w:color w:val="auto"/>
                <w:kern w:val="2"/>
                <w:sz w:val="21"/>
                <w:szCs w:val="21"/>
                <w:highlight w:val="none"/>
                <w:lang w:val="en-US" w:eastAsia="zh-CN" w:bidi="ar-SA"/>
              </w:rPr>
              <w:t>:Codablock (ZPL). Code 49 (ZPL).Data Matrix. MaxiCode. QR Code.PDF417. MicroPDF417. Aztec(</w:t>
            </w:r>
            <w:r>
              <w:rPr>
                <w:rFonts w:hint="eastAsia" w:ascii="宋体" w:hAnsi="宋体" w:eastAsia="宋体" w:cs="宋体"/>
                <w:snapToGrid/>
                <w:color w:val="auto"/>
                <w:kern w:val="2"/>
                <w:sz w:val="21"/>
                <w:szCs w:val="21"/>
                <w:highlight w:val="none"/>
                <w:lang w:val="zh-CN" w:eastAsia="zh-CN" w:bidi="ar-SA"/>
              </w:rPr>
              <w:t>对于</w:t>
            </w:r>
            <w:r>
              <w:rPr>
                <w:rFonts w:hint="eastAsia" w:ascii="宋体" w:hAnsi="宋体" w:eastAsia="宋体" w:cs="宋体"/>
                <w:snapToGrid/>
                <w:color w:val="auto"/>
                <w:kern w:val="2"/>
                <w:sz w:val="21"/>
                <w:szCs w:val="21"/>
                <w:highlight w:val="none"/>
                <w:lang w:val="en-US" w:eastAsia="zh-CN" w:bidi="ar-SA"/>
              </w:rPr>
              <w:t>EPL</w:t>
            </w:r>
            <w:r>
              <w:rPr>
                <w:rFonts w:hint="eastAsia" w:ascii="宋体" w:hAnsi="宋体" w:eastAsia="宋体" w:cs="宋体"/>
                <w:snapToGrid/>
                <w:color w:val="auto"/>
                <w:kern w:val="2"/>
                <w:sz w:val="21"/>
                <w:szCs w:val="21"/>
                <w:highlight w:val="none"/>
                <w:lang w:val="zh-CN" w:eastAsia="zh-CN" w:bidi="ar-SA"/>
              </w:rPr>
              <w:t>和</w:t>
            </w:r>
            <w:r>
              <w:rPr>
                <w:rFonts w:hint="eastAsia" w:ascii="宋体" w:hAnsi="宋体" w:eastAsia="宋体" w:cs="宋体"/>
                <w:snapToGrid/>
                <w:color w:val="auto"/>
                <w:kern w:val="2"/>
                <w:sz w:val="21"/>
                <w:szCs w:val="21"/>
                <w:highlight w:val="none"/>
                <w:lang w:val="en-US" w:eastAsia="zh-CN" w:bidi="ar-SA"/>
              </w:rPr>
              <w:t>ZPL，</w:t>
            </w:r>
            <w:r>
              <w:rPr>
                <w:rFonts w:hint="eastAsia" w:ascii="宋体" w:hAnsi="宋体" w:eastAsia="宋体" w:cs="宋体"/>
                <w:snapToGrid/>
                <w:color w:val="auto"/>
                <w:kern w:val="2"/>
                <w:sz w:val="21"/>
                <w:szCs w:val="21"/>
                <w:highlight w:val="none"/>
                <w:lang w:val="zh-CN" w:eastAsia="zh-CN" w:bidi="ar-SA"/>
              </w:rPr>
              <w:t>注明的除外</w:t>
            </w:r>
            <w:r>
              <w:rPr>
                <w:rFonts w:hint="eastAsia" w:ascii="宋体" w:hAnsi="宋体" w:eastAsia="宋体" w:cs="宋体"/>
                <w:snapToGrid/>
                <w:color w:val="auto"/>
                <w:kern w:val="2"/>
                <w:sz w:val="21"/>
                <w:szCs w:val="21"/>
                <w:highlight w:val="none"/>
                <w:lang w:val="en-US" w:eastAsia="zh-CN" w:bidi="ar-SA"/>
              </w:rPr>
              <w:t xml:space="preserve">) </w:t>
            </w:r>
          </w:p>
          <w:p w14:paraId="3AB04AF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zh-CN" w:eastAsia="zh-CN" w:bidi="ar-SA"/>
              </w:rPr>
              <w:t>、通信接口功能</w:t>
            </w:r>
            <w:r>
              <w:rPr>
                <w:rFonts w:hint="eastAsia" w:ascii="宋体" w:hAnsi="宋体" w:eastAsia="宋体" w:cs="宋体"/>
                <w:snapToGrid/>
                <w:color w:val="auto"/>
                <w:kern w:val="2"/>
                <w:sz w:val="21"/>
                <w:szCs w:val="21"/>
                <w:highlight w:val="none"/>
                <w:lang w:val="en-US" w:eastAsia="zh-CN" w:bidi="ar-SA"/>
              </w:rPr>
              <w:t xml:space="preserve">：Centronics </w:t>
            </w:r>
            <w:r>
              <w:rPr>
                <w:rFonts w:hint="eastAsia" w:ascii="宋体" w:hAnsi="宋体" w:eastAsia="宋体" w:cs="宋体"/>
                <w:snapToGrid/>
                <w:color w:val="auto"/>
                <w:kern w:val="2"/>
                <w:sz w:val="21"/>
                <w:szCs w:val="21"/>
                <w:highlight w:val="none"/>
                <w:lang w:val="zh-CN" w:eastAsia="zh-CN" w:bidi="ar-SA"/>
              </w:rPr>
              <w:t>并行</w:t>
            </w:r>
            <w:r>
              <w:rPr>
                <w:rFonts w:hint="eastAsia" w:ascii="宋体" w:hAnsi="宋体" w:eastAsia="宋体" w:cs="宋体"/>
                <w:snapToGrid/>
                <w:color w:val="auto"/>
                <w:kern w:val="2"/>
                <w:sz w:val="21"/>
                <w:szCs w:val="21"/>
                <w:highlight w:val="none"/>
                <w:lang w:val="en-US" w:eastAsia="zh-CN" w:bidi="ar-SA"/>
              </w:rPr>
              <w:t>(36</w:t>
            </w:r>
            <w:r>
              <w:rPr>
                <w:rFonts w:hint="eastAsia" w:ascii="宋体" w:hAnsi="宋体" w:eastAsia="宋体" w:cs="宋体"/>
                <w:snapToGrid/>
                <w:color w:val="auto"/>
                <w:kern w:val="2"/>
                <w:sz w:val="21"/>
                <w:szCs w:val="21"/>
                <w:highlight w:val="none"/>
                <w:lang w:val="zh-CN" w:eastAsia="zh-CN" w:bidi="ar-SA"/>
              </w:rPr>
              <w:t>针</w:t>
            </w:r>
            <w:r>
              <w:rPr>
                <w:rFonts w:hint="eastAsia" w:ascii="宋体"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zh-CN" w:eastAsia="zh-CN" w:bidi="ar-SA"/>
              </w:rPr>
              <w:t>连接器接口</w:t>
            </w:r>
            <w:r>
              <w:rPr>
                <w:rFonts w:hint="eastAsia" w:ascii="宋体" w:hAnsi="宋体" w:eastAsia="宋体" w:cs="宋体"/>
                <w:snapToGrid/>
                <w:color w:val="auto"/>
                <w:kern w:val="2"/>
                <w:sz w:val="21"/>
                <w:szCs w:val="21"/>
                <w:highlight w:val="none"/>
                <w:lang w:val="en-US" w:eastAsia="zh-CN" w:bidi="ar-SA"/>
              </w:rPr>
              <w:t>；RS-232</w:t>
            </w:r>
            <w:r>
              <w:rPr>
                <w:rFonts w:hint="eastAsia" w:ascii="宋体" w:hAnsi="宋体" w:eastAsia="宋体" w:cs="宋体"/>
                <w:snapToGrid/>
                <w:color w:val="auto"/>
                <w:kern w:val="2"/>
                <w:sz w:val="21"/>
                <w:szCs w:val="21"/>
                <w:highlight w:val="none"/>
                <w:lang w:val="zh-CN" w:eastAsia="zh-CN" w:bidi="ar-SA"/>
              </w:rPr>
              <w:t>串行接口</w:t>
            </w:r>
            <w:r>
              <w:rPr>
                <w:rFonts w:hint="eastAsia" w:ascii="宋体" w:hAnsi="宋体" w:eastAsia="宋体" w:cs="宋体"/>
                <w:snapToGrid/>
                <w:color w:val="auto"/>
                <w:kern w:val="2"/>
                <w:sz w:val="21"/>
                <w:szCs w:val="21"/>
                <w:highlight w:val="none"/>
                <w:lang w:val="en-US" w:eastAsia="zh-CN" w:bidi="ar-SA"/>
              </w:rPr>
              <w:t>；USB</w:t>
            </w:r>
            <w:r>
              <w:rPr>
                <w:rFonts w:hint="eastAsia" w:ascii="宋体" w:hAnsi="宋体" w:eastAsia="宋体" w:cs="宋体"/>
                <w:snapToGrid/>
                <w:color w:val="auto"/>
                <w:kern w:val="2"/>
                <w:sz w:val="21"/>
                <w:szCs w:val="21"/>
                <w:highlight w:val="none"/>
                <w:lang w:val="zh-CN" w:eastAsia="zh-CN" w:bidi="ar-SA"/>
              </w:rPr>
              <w:t>接口</w:t>
            </w:r>
            <w:r>
              <w:rPr>
                <w:rFonts w:hint="eastAsia" w:ascii="宋体"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zh-CN" w:eastAsia="zh-CN" w:bidi="ar-SA"/>
              </w:rPr>
              <w:t>双向</w:t>
            </w:r>
            <w:r>
              <w:rPr>
                <w:rFonts w:hint="eastAsia" w:ascii="宋体" w:hAnsi="宋体" w:eastAsia="宋体" w:cs="宋体"/>
                <w:snapToGrid/>
                <w:color w:val="auto"/>
                <w:kern w:val="2"/>
                <w:sz w:val="21"/>
                <w:szCs w:val="21"/>
                <w:highlight w:val="none"/>
                <w:lang w:val="en-US" w:eastAsia="zh-CN" w:bidi="ar-SA"/>
              </w:rPr>
              <w:t>。</w:t>
            </w:r>
          </w:p>
        </w:tc>
        <w:tc>
          <w:tcPr>
            <w:tcW w:w="409" w:type="pct"/>
            <w:noWrap w:val="0"/>
            <w:vAlign w:val="center"/>
          </w:tcPr>
          <w:p w14:paraId="5669697A">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r w14:paraId="135BA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14" w:type="pct"/>
            <w:noWrap w:val="0"/>
            <w:vAlign w:val="center"/>
          </w:tcPr>
          <w:p w14:paraId="0D8E917C">
            <w:pPr>
              <w:spacing w:line="360" w:lineRule="auto"/>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7</w:t>
            </w:r>
          </w:p>
        </w:tc>
        <w:tc>
          <w:tcPr>
            <w:tcW w:w="735" w:type="pct"/>
            <w:noWrap w:val="0"/>
            <w:vAlign w:val="center"/>
          </w:tcPr>
          <w:p w14:paraId="0563B5AB">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val="0"/>
                <w:color w:val="auto"/>
                <w:kern w:val="0"/>
                <w:sz w:val="21"/>
                <w:szCs w:val="21"/>
                <w:highlight w:val="none"/>
                <w:lang w:val="en-US" w:eastAsia="zh-CN"/>
              </w:rPr>
              <w:t>平板电脑</w:t>
            </w:r>
          </w:p>
        </w:tc>
        <w:tc>
          <w:tcPr>
            <w:tcW w:w="3540" w:type="pct"/>
            <w:noWrap w:val="0"/>
            <w:vAlign w:val="top"/>
          </w:tcPr>
          <w:p w14:paraId="03726D6B">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1、</w:t>
            </w:r>
            <w:r>
              <w:rPr>
                <w:rFonts w:hint="eastAsia" w:ascii="宋体" w:hAnsi="宋体" w:eastAsia="宋体" w:cs="宋体"/>
                <w:snapToGrid/>
                <w:color w:val="auto"/>
                <w:kern w:val="2"/>
                <w:sz w:val="21"/>
                <w:szCs w:val="21"/>
                <w:highlight w:val="none"/>
                <w:lang w:val="zh-CN" w:eastAsia="zh-CN" w:bidi="ar-SA"/>
              </w:rPr>
              <w:t>支持全网通4G+WIFI联网；</w:t>
            </w:r>
          </w:p>
          <w:p w14:paraId="695E104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zh-CN" w:eastAsia="zh-CN" w:bidi="ar-SA"/>
              </w:rPr>
              <w:t>CPU：Hisilicon Kirin 710八核处理器及以上；</w:t>
            </w:r>
          </w:p>
          <w:p w14:paraId="412C9CA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3、</w:t>
            </w:r>
            <w:r>
              <w:rPr>
                <w:rFonts w:hint="eastAsia" w:ascii="宋体" w:hAnsi="宋体" w:eastAsia="宋体" w:cs="宋体"/>
                <w:snapToGrid/>
                <w:color w:val="auto"/>
                <w:kern w:val="2"/>
                <w:sz w:val="21"/>
                <w:szCs w:val="21"/>
                <w:highlight w:val="none"/>
                <w:lang w:val="zh-CN" w:eastAsia="zh-CN" w:bidi="ar-SA"/>
              </w:rPr>
              <w:t>≥8.0英寸高清屏，分辨率≥1200*1920，支持护眼模式；</w:t>
            </w:r>
          </w:p>
          <w:p w14:paraId="601BBB1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4、</w:t>
            </w:r>
            <w:r>
              <w:rPr>
                <w:rFonts w:hint="eastAsia" w:ascii="宋体" w:hAnsi="宋体" w:eastAsia="宋体" w:cs="宋体"/>
                <w:snapToGrid/>
                <w:color w:val="auto"/>
                <w:kern w:val="2"/>
                <w:sz w:val="21"/>
                <w:szCs w:val="21"/>
                <w:highlight w:val="none"/>
                <w:lang w:val="zh-CN" w:eastAsia="zh-CN" w:bidi="ar-SA"/>
              </w:rPr>
              <w:t>主摄像头≥1300万像素，副摄像头≥800万像素；</w:t>
            </w:r>
          </w:p>
          <w:p w14:paraId="14780EC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zh-CN" w:eastAsia="zh-CN" w:bidi="ar-SA"/>
              </w:rPr>
              <w:t>内存：4GB及以上；</w:t>
            </w:r>
          </w:p>
          <w:p w14:paraId="6CAC8CC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6、</w:t>
            </w:r>
            <w:r>
              <w:rPr>
                <w:rFonts w:hint="eastAsia" w:ascii="宋体" w:hAnsi="宋体" w:eastAsia="宋体" w:cs="宋体"/>
                <w:snapToGrid/>
                <w:color w:val="auto"/>
                <w:kern w:val="2"/>
                <w:sz w:val="21"/>
                <w:szCs w:val="21"/>
                <w:highlight w:val="none"/>
                <w:lang w:val="zh-CN" w:eastAsia="zh-CN" w:bidi="ar-SA"/>
              </w:rPr>
              <w:t>存储容量：标配32GB及以上；</w:t>
            </w:r>
          </w:p>
          <w:p w14:paraId="10246898">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7、</w:t>
            </w:r>
            <w:r>
              <w:rPr>
                <w:rFonts w:hint="eastAsia" w:ascii="宋体" w:hAnsi="宋体" w:eastAsia="宋体" w:cs="宋体"/>
                <w:snapToGrid/>
                <w:color w:val="auto"/>
                <w:kern w:val="2"/>
                <w:sz w:val="21"/>
                <w:szCs w:val="21"/>
                <w:highlight w:val="none"/>
                <w:lang w:val="zh-CN" w:eastAsia="zh-CN" w:bidi="ar-SA"/>
              </w:rPr>
              <w:t>电池容量：5100mAh及以上；</w:t>
            </w:r>
          </w:p>
          <w:p w14:paraId="57ACF28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8、</w:t>
            </w:r>
            <w:r>
              <w:rPr>
                <w:rFonts w:hint="eastAsia" w:ascii="宋体" w:hAnsi="宋体" w:eastAsia="宋体" w:cs="宋体"/>
                <w:snapToGrid/>
                <w:color w:val="auto"/>
                <w:kern w:val="2"/>
                <w:sz w:val="21"/>
                <w:szCs w:val="21"/>
                <w:highlight w:val="none"/>
                <w:lang w:val="zh-CN" w:eastAsia="zh-CN" w:bidi="ar-SA"/>
              </w:rPr>
              <w:t>其他参数：支持蓝牙功能、护眼模式、学生模式、AI智能声控；</w:t>
            </w:r>
          </w:p>
          <w:p w14:paraId="48D8E4F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zh-CN" w:eastAsia="zh-CN" w:bidi="ar-SA"/>
              </w:rPr>
              <w:t>操作系统：Android 9及以上。</w:t>
            </w:r>
          </w:p>
        </w:tc>
        <w:tc>
          <w:tcPr>
            <w:tcW w:w="409" w:type="pct"/>
            <w:noWrap w:val="0"/>
            <w:vAlign w:val="center"/>
          </w:tcPr>
          <w:p w14:paraId="57EA964A">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bl>
    <w:p w14:paraId="2E5E588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三、报价要求</w:t>
      </w:r>
    </w:p>
    <w:p w14:paraId="7484C493">
      <w:pPr>
        <w:pStyle w:val="5"/>
        <w:spacing w:line="360" w:lineRule="auto"/>
        <w:ind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按总价进行报价，其报价应包括但不限于所投产品、产品辅材、保险、税费、包装、运输、现场落地、调试、检测验收、技术支持、培训、售后服务以及为完成本项目所必须的其他辅助工作的相关费用等所有费用，供应商应充分踏勘现场后理性报价，一旦成交，采购人不再另行支付与本项目相关的任何费用，谈判响应人进行报价时应综合考虑。</w:t>
      </w:r>
    </w:p>
    <w:p w14:paraId="44CD47B5">
      <w:pPr>
        <w:numPr>
          <w:ilvl w:val="0"/>
          <w:numId w:val="1"/>
        </w:numPr>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验收：</w:t>
      </w:r>
    </w:p>
    <w:p w14:paraId="06FAD651">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采购人与成交供应商双方共同实施验收工作，验收合格后，结果和验收报告经双方确认后生效。</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五、付款方式</w:t>
      </w:r>
    </w:p>
    <w:p w14:paraId="36831F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本项目验收合格后支付项目金额的90%，验收合格满</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年，支付项目金额的10%</w:t>
      </w:r>
      <w:r>
        <w:rPr>
          <w:rFonts w:hint="eastAsia" w:ascii="宋体" w:hAnsi="宋体" w:eastAsia="宋体" w:cs="宋体"/>
          <w:color w:val="auto"/>
          <w:sz w:val="21"/>
          <w:szCs w:val="21"/>
          <w:highlight w:val="none"/>
        </w:rPr>
        <w:t>。</w:t>
      </w:r>
    </w:p>
    <w:p w14:paraId="07CDFAD2">
      <w:pPr>
        <w:pStyle w:val="5"/>
        <w:spacing w:line="360" w:lineRule="auto"/>
        <w:ind w:firstLine="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六、其他要求</w:t>
      </w:r>
    </w:p>
    <w:p w14:paraId="5CFA9B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1、供应商提供的货物必须是全新、原装、合格正品，完全符合国家规定的质量标准和厂方的标准。货物完好，配件齐全。</w:t>
      </w:r>
    </w:p>
    <w:p w14:paraId="16D50C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如竞争性谈判文</w:t>
      </w:r>
      <w:r>
        <w:rPr>
          <w:rFonts w:hint="eastAsia" w:ascii="宋体" w:hAnsi="宋体" w:eastAsia="宋体" w:cs="宋体"/>
          <w:color w:val="auto"/>
          <w:sz w:val="21"/>
          <w:szCs w:val="21"/>
          <w:highlight w:val="none"/>
        </w:rPr>
        <w:t>件货物需求及技术要求中未列入</w:t>
      </w:r>
      <w:r>
        <w:rPr>
          <w:rFonts w:hint="eastAsia" w:ascii="宋体" w:hAnsi="宋体" w:eastAsia="宋体" w:cs="宋体"/>
          <w:color w:val="auto"/>
          <w:kern w:val="0"/>
          <w:sz w:val="21"/>
          <w:szCs w:val="21"/>
          <w:highlight w:val="none"/>
        </w:rPr>
        <w:t>，但可以推断是整个项目安装和运行时不可缺少或必需的配套设备、材料和工作，供应商响应报价时需综合考虑，计入响应总报价中，采购人不再额外增加</w:t>
      </w:r>
      <w:r>
        <w:rPr>
          <w:rFonts w:hint="eastAsia" w:ascii="宋体" w:hAnsi="宋体" w:eastAsia="宋体" w:cs="宋体"/>
          <w:color w:val="auto"/>
          <w:sz w:val="21"/>
          <w:szCs w:val="21"/>
          <w:highlight w:val="none"/>
        </w:rPr>
        <w:t>费用。</w:t>
      </w:r>
    </w:p>
    <w:p w14:paraId="5D83DE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所提供的产品须满足采购人需求。若成交供应商成交后提供的货物不能满足要求的需无条件更换，且价格不予调整。若成交供应商不予更换的，采购人有权取消成交供应商的成交资格，且不予支付货款。</w:t>
      </w:r>
    </w:p>
    <w:p w14:paraId="2FEFB700">
      <w:pPr>
        <w:pStyle w:val="5"/>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4、供应商签订合同后，需提供一套软件演示，现场演示软件所有功能，如不满足响应文件响应的规格技术参数，视为虚假响应，采购人有权解除合同，供应商须承担由此产生的一切责任。</w:t>
      </w:r>
    </w:p>
    <w:p w14:paraId="161C491A">
      <w:pPr>
        <w:pStyle w:val="5"/>
        <w:spacing w:line="360" w:lineRule="auto"/>
        <w:ind w:firstLine="422" w:firstLineChars="200"/>
      </w:pPr>
      <w:r>
        <w:rPr>
          <w:rFonts w:hint="eastAsia" w:ascii="宋体" w:hAnsi="宋体" w:eastAsia="宋体" w:cs="宋体"/>
          <w:b/>
          <w:bCs/>
          <w:color w:val="auto"/>
          <w:kern w:val="2"/>
          <w:sz w:val="21"/>
          <w:szCs w:val="21"/>
          <w:highlight w:val="none"/>
        </w:rPr>
        <w:t>5、供应商需承诺对于本次采购的所有硬件设备、软件系统间互联互通，</w:t>
      </w:r>
      <w:r>
        <w:rPr>
          <w:rFonts w:hint="eastAsia" w:hAnsi="宋体" w:cs="宋体"/>
          <w:b/>
          <w:bCs/>
          <w:color w:val="auto"/>
          <w:kern w:val="2"/>
          <w:sz w:val="21"/>
          <w:szCs w:val="21"/>
          <w:highlight w:val="none"/>
          <w:lang w:val="en-US" w:eastAsia="zh-CN"/>
        </w:rPr>
        <w:t>并且与采购方现有的儿童入园体检系统相关软件及硬件设备兼容匹配，</w:t>
      </w:r>
      <w:r>
        <w:rPr>
          <w:rFonts w:hint="eastAsia" w:ascii="宋体" w:hAnsi="宋体" w:eastAsia="宋体" w:cs="宋体"/>
          <w:b/>
          <w:bCs/>
          <w:color w:val="auto"/>
          <w:kern w:val="2"/>
          <w:sz w:val="21"/>
          <w:szCs w:val="21"/>
          <w:highlight w:val="none"/>
        </w:rPr>
        <w:t>所产生的一切对接费用包含在本次项目报价中。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658B6"/>
    <w:multiLevelType w:val="singleLevel"/>
    <w:tmpl w:val="06B658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22A59"/>
    <w:rsid w:val="62E22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Plain Text"/>
    <w:basedOn w:val="1"/>
    <w:qFormat/>
    <w:uiPriority w:val="0"/>
    <w:rPr>
      <w:rFonts w:ascii="宋体" w:hAnsi="Courier New"/>
      <w:szCs w:val="20"/>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unhideWhenUsed/>
    <w:qFormat/>
    <w:uiPriority w:val="0"/>
    <w:pPr>
      <w:ind w:firstLine="420" w:firstLineChars="200"/>
    </w:pPr>
    <w:rPr>
      <w:rFonts w:cs="黑体"/>
      <w:szCs w:val="22"/>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2025-07-01T08:01:00Z</dcterms:created>
  <dc:creator>好运</dc:creator>
  <cp:lastModifiedBy>好运</cp:lastModifiedBy>
  <dcterms:modified xsi:type="dcterms:W3CDTF">2025-07-01T08:03:00Z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51126A90BA4F44D8BE23D2ACC80B8C59_11</vt:lpwstr>
  </property>
  <property fmtid="{D5CDD505-2E9C-101B-9397-08002B2CF9AE}" pid="4" name="KSOTemplateDocerSaveRecord">
    <vt:lpwstr>eyJoZGlkIjoiNmViOTI1YjMzNzU1MGU0NTliYzYxY2RiZWM1MzEwMGQiLCJ1c2VySWQiOiI0MjM0NDQ1ODIifQ==</vt:lpwstr>
  </property>
</Properties>
</file>